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0AFBF5" w14:textId="7792F924" w:rsidR="00C42D7E" w:rsidRDefault="00C42D7E" w:rsidP="00A52175"/>
    <w:p w14:paraId="58B0C806" w14:textId="580E23B7" w:rsidR="00253130" w:rsidRDefault="00253130" w:rsidP="00253130">
      <w:r>
        <w:t xml:space="preserve">December 11, 2025 </w:t>
      </w:r>
    </w:p>
    <w:p w14:paraId="10F67A28" w14:textId="77777777" w:rsidR="00253130" w:rsidRDefault="00253130" w:rsidP="00253130">
      <w:r>
        <w:tab/>
      </w:r>
      <w:r>
        <w:tab/>
      </w:r>
      <w:r>
        <w:tab/>
      </w:r>
      <w:r>
        <w:tab/>
      </w:r>
      <w:r>
        <w:tab/>
      </w:r>
      <w:r>
        <w:tab/>
      </w:r>
      <w:r>
        <w:tab/>
      </w:r>
    </w:p>
    <w:p w14:paraId="5AB8FA31" w14:textId="268A1C5F" w:rsidR="00253130" w:rsidRDefault="00253130" w:rsidP="00253130">
      <w:pPr>
        <w:spacing w:after="0" w:line="240" w:lineRule="auto"/>
      </w:pPr>
      <w:r>
        <w:rPr>
          <w:rStyle w:val="Strong"/>
        </w:rPr>
        <w:t>Hon. Dale Nally</w:t>
      </w:r>
      <w:r>
        <w:rPr>
          <w:rStyle w:val="Strong"/>
        </w:rPr>
        <w:tab/>
      </w:r>
      <w:r>
        <w:rPr>
          <w:rStyle w:val="Strong"/>
        </w:rPr>
        <w:tab/>
      </w:r>
      <w:r>
        <w:rPr>
          <w:rStyle w:val="Strong"/>
        </w:rPr>
        <w:tab/>
      </w:r>
      <w:r>
        <w:rPr>
          <w:rStyle w:val="Strong"/>
        </w:rPr>
        <w:tab/>
      </w:r>
      <w:r>
        <w:rPr>
          <w:rStyle w:val="Strong"/>
        </w:rPr>
        <w:tab/>
      </w:r>
      <w:r>
        <w:rPr>
          <w:rStyle w:val="Strong"/>
        </w:rPr>
        <w:tab/>
      </w:r>
      <w:r>
        <w:rPr>
          <w:rStyle w:val="Strong"/>
        </w:rPr>
        <w:tab/>
      </w:r>
      <w:r>
        <w:t xml:space="preserve">Via email: </w:t>
      </w:r>
      <w:hyperlink r:id="rId7" w:history="1">
        <w:r w:rsidRPr="008B3362">
          <w:rPr>
            <w:rStyle w:val="Hyperlink"/>
          </w:rPr>
          <w:t>ministersa@gov.ab.ca</w:t>
        </w:r>
      </w:hyperlink>
      <w:r>
        <w:tab/>
      </w:r>
    </w:p>
    <w:p w14:paraId="05630358" w14:textId="77777777" w:rsidR="00253130" w:rsidRDefault="00253130" w:rsidP="00253130">
      <w:pPr>
        <w:spacing w:after="0" w:line="240" w:lineRule="auto"/>
      </w:pPr>
      <w:r>
        <w:t>Minister of Service Alberta &amp; Red Tape Reduction</w:t>
      </w:r>
      <w:r>
        <w:br/>
      </w:r>
      <w:r w:rsidRPr="00802133">
        <w:rPr>
          <w:rStyle w:val="Strong"/>
        </w:rPr>
        <w:t>#29th Floor, Telus House at ATB Place</w:t>
      </w:r>
      <w:r>
        <w:br/>
        <w:t>10020 – 100 Street NW</w:t>
      </w:r>
      <w:r>
        <w:br/>
        <w:t>Edmonton, Alberta</w:t>
      </w:r>
      <w:r>
        <w:br/>
        <w:t>T5J 0N3</w:t>
      </w:r>
    </w:p>
    <w:p w14:paraId="4283FCC4" w14:textId="77777777" w:rsidR="00253130" w:rsidRDefault="00253130" w:rsidP="00253130"/>
    <w:p w14:paraId="5C84D513" w14:textId="77777777" w:rsidR="00253130" w:rsidRDefault="00253130" w:rsidP="00253130">
      <w:r>
        <w:t>Dear Honorable Dale Nally:</w:t>
      </w:r>
    </w:p>
    <w:p w14:paraId="6EEF2CFD" w14:textId="77777777" w:rsidR="00253130" w:rsidRDefault="00253130" w:rsidP="00253130">
      <w:r>
        <w:rPr>
          <w:b/>
          <w:sz w:val="24"/>
        </w:rPr>
        <w:t>Subject: Request for Review of Implementing Electronic Communication for Tenant Services under the Residential Tenancies Act</w:t>
      </w:r>
    </w:p>
    <w:p w14:paraId="689DE61C" w14:textId="77777777" w:rsidR="00253130" w:rsidRDefault="00253130" w:rsidP="00253130">
      <w:r>
        <w:t>Dear Minister Nally,</w:t>
      </w:r>
    </w:p>
    <w:p w14:paraId="0C91B849" w14:textId="77777777" w:rsidR="00253130" w:rsidRDefault="00253130" w:rsidP="00253130">
      <w:r>
        <w:t>We are writing to respectfully request that your office review and consider the broader implementation of electronic communication as an accepted means of service delivery under Alberta’s Residential Tenancies Act (RTA).</w:t>
      </w:r>
      <w:r>
        <w:br/>
      </w:r>
      <w:r>
        <w:br/>
        <w:t>As you are aware, the Act currently requires notices to be served in person, by registered mail, or by posting on the premises, with electronic service only allowed if all other ways have been tried. While recent proposals under the Red Tape Reduction Statutes Amendment Act suggest expanding the definition of ‘electronic communications,’ these changes remain restrictive and conditional. Given the increasing reliance on digital platforms and the need for efficient, accessible communication, a comprehensive framework for electronic service delivery would benefit both landlords and tenants.</w:t>
      </w:r>
    </w:p>
    <w:p w14:paraId="4D578283" w14:textId="77777777" w:rsidR="00253130" w:rsidRDefault="00253130" w:rsidP="00253130">
      <w:r>
        <w:rPr>
          <w:b/>
        </w:rPr>
        <w:t>Pros of Implementing Electronic Communication</w:t>
      </w:r>
    </w:p>
    <w:p w14:paraId="3136CC0F" w14:textId="77777777" w:rsidR="00253130" w:rsidRDefault="00253130" w:rsidP="00253130">
      <w:pPr>
        <w:pStyle w:val="ListBullet"/>
        <w:tabs>
          <w:tab w:val="num" w:pos="360"/>
        </w:tabs>
        <w:ind w:left="360" w:hanging="360"/>
      </w:pPr>
      <w:r>
        <w:t>Efficiency and Speed – Notices and documents can be delivered instantly, reducing delays associated with mail or in-person service.</w:t>
      </w:r>
    </w:p>
    <w:p w14:paraId="1E3F2794" w14:textId="77777777" w:rsidR="00253130" w:rsidRDefault="00253130" w:rsidP="00253130">
      <w:pPr>
        <w:pStyle w:val="ListBullet"/>
        <w:tabs>
          <w:tab w:val="num" w:pos="360"/>
        </w:tabs>
        <w:ind w:left="360" w:hanging="360"/>
      </w:pPr>
      <w:r>
        <w:t>Cost Savings – Eliminates postage and printing costs for landlords and tenants.</w:t>
      </w:r>
    </w:p>
    <w:p w14:paraId="77DE2138" w14:textId="77777777" w:rsidR="00253130" w:rsidRDefault="00253130" w:rsidP="00253130">
      <w:pPr>
        <w:pStyle w:val="ListBullet"/>
        <w:tabs>
          <w:tab w:val="num" w:pos="360"/>
        </w:tabs>
        <w:ind w:left="360" w:hanging="360"/>
      </w:pPr>
      <w:r>
        <w:t>Accessibility – Tenants in remote areas or with mobility challenges can receive notices without physical barriers.</w:t>
      </w:r>
    </w:p>
    <w:p w14:paraId="1FAD53FD" w14:textId="77777777" w:rsidR="00253130" w:rsidRDefault="00253130" w:rsidP="00253130">
      <w:pPr>
        <w:pStyle w:val="ListBullet"/>
        <w:tabs>
          <w:tab w:val="num" w:pos="360"/>
        </w:tabs>
        <w:ind w:left="360" w:hanging="360"/>
      </w:pPr>
      <w:r>
        <w:t>Record Keeping – Email and secure portals provide date-stamped records, reducing disputes over service validity.</w:t>
      </w:r>
    </w:p>
    <w:p w14:paraId="577BC117" w14:textId="77777777" w:rsidR="00253130" w:rsidRDefault="00253130" w:rsidP="00253130">
      <w:pPr>
        <w:pStyle w:val="ListBullet"/>
        <w:tabs>
          <w:tab w:val="num" w:pos="360"/>
        </w:tabs>
        <w:ind w:left="360" w:hanging="360"/>
      </w:pPr>
      <w:r>
        <w:t>Environmental Benefits – Reduces paper usage and carbon footprint associated with physical delivery.</w:t>
      </w:r>
    </w:p>
    <w:p w14:paraId="41AB6154" w14:textId="77777777" w:rsidR="00253130" w:rsidRDefault="00253130" w:rsidP="00253130">
      <w:pPr>
        <w:pStyle w:val="ListBullet"/>
        <w:tabs>
          <w:tab w:val="num" w:pos="360"/>
        </w:tabs>
        <w:ind w:left="360" w:hanging="360"/>
      </w:pPr>
      <w:r>
        <w:t>Alignment with Modern Practices – Most industries and government services already use electronic communication as a standard.</w:t>
      </w:r>
    </w:p>
    <w:p w14:paraId="66C1A26A" w14:textId="77777777" w:rsidR="00253130" w:rsidRDefault="00253130" w:rsidP="00253130">
      <w:pPr>
        <w:pStyle w:val="ListBullet"/>
        <w:numPr>
          <w:ilvl w:val="0"/>
          <w:numId w:val="0"/>
        </w:numPr>
        <w:ind w:left="360"/>
      </w:pPr>
    </w:p>
    <w:p w14:paraId="2D80A09D" w14:textId="77777777" w:rsidR="00253130" w:rsidRDefault="00253130" w:rsidP="00253130">
      <w:pPr>
        <w:pStyle w:val="ListBullet"/>
        <w:numPr>
          <w:ilvl w:val="0"/>
          <w:numId w:val="0"/>
        </w:numPr>
        <w:ind w:left="360"/>
      </w:pPr>
    </w:p>
    <w:p w14:paraId="3A9E7449" w14:textId="77777777" w:rsidR="00253130" w:rsidRDefault="00253130" w:rsidP="00253130">
      <w:r>
        <w:rPr>
          <w:b/>
        </w:rPr>
        <w:t>Cons and Considerations</w:t>
      </w:r>
    </w:p>
    <w:p w14:paraId="6BDFF8C5" w14:textId="77777777" w:rsidR="00253130" w:rsidRDefault="00253130" w:rsidP="00253130">
      <w:pPr>
        <w:pStyle w:val="ListBullet"/>
        <w:tabs>
          <w:tab w:val="num" w:pos="360"/>
        </w:tabs>
        <w:ind w:left="360" w:hanging="360"/>
      </w:pPr>
      <w:r>
        <w:t>Consent and Verification – Tenants must agree to electronic service and provide a valid electronic address to avoid disputes.</w:t>
      </w:r>
    </w:p>
    <w:p w14:paraId="0A579F1F" w14:textId="77777777" w:rsidR="00253130" w:rsidRDefault="00253130" w:rsidP="00253130">
      <w:pPr>
        <w:pStyle w:val="ListBullet"/>
        <w:tabs>
          <w:tab w:val="num" w:pos="360"/>
        </w:tabs>
        <w:ind w:left="360" w:hanging="360"/>
      </w:pPr>
      <w:r>
        <w:t>Digital Divide – Vulnerable populations may lack reliable internet access or digital literacy.</w:t>
      </w:r>
    </w:p>
    <w:p w14:paraId="5E801DFC" w14:textId="77777777" w:rsidR="00253130" w:rsidRDefault="00253130" w:rsidP="00253130">
      <w:pPr>
        <w:pStyle w:val="ListBullet"/>
        <w:tabs>
          <w:tab w:val="num" w:pos="360"/>
        </w:tabs>
        <w:ind w:left="360" w:hanging="360"/>
      </w:pPr>
      <w:r>
        <w:t>Security and Privacy Risks – Electronic communication must comply with privacy laws and ensure secure transmission of sensitive information.</w:t>
      </w:r>
    </w:p>
    <w:p w14:paraId="740B2F73" w14:textId="77777777" w:rsidR="00253130" w:rsidRDefault="00253130" w:rsidP="00253130">
      <w:pPr>
        <w:pStyle w:val="ListBullet"/>
        <w:tabs>
          <w:tab w:val="num" w:pos="360"/>
        </w:tabs>
        <w:ind w:left="360" w:hanging="360"/>
      </w:pPr>
      <w:r>
        <w:t>Proof of Delivery – Systems must guarantee read receipts or timestamped delivery to meet legal standards.</w:t>
      </w:r>
    </w:p>
    <w:p w14:paraId="6C2845FC" w14:textId="77777777" w:rsidR="00253130" w:rsidRDefault="00253130" w:rsidP="00253130">
      <w:pPr>
        <w:pStyle w:val="ListBullet"/>
        <w:tabs>
          <w:tab w:val="num" w:pos="360"/>
        </w:tabs>
        <w:ind w:left="360" w:hanging="360"/>
      </w:pPr>
      <w:r>
        <w:t>Potential for Missed Notices – Emails can be lost in spam folders or ignored, leading to claims of non-receipt.</w:t>
      </w:r>
    </w:p>
    <w:p w14:paraId="6011D473" w14:textId="77777777" w:rsidR="00253130" w:rsidRDefault="00253130" w:rsidP="00253130">
      <w:pPr>
        <w:pStyle w:val="ListBullet"/>
        <w:tabs>
          <w:tab w:val="num" w:pos="360"/>
        </w:tabs>
        <w:ind w:left="360" w:hanging="360"/>
      </w:pPr>
      <w:r>
        <w:t>Legal Challenges – Courts and the Residential Tenancy Dispute Resolution Service (RTDRS) will need clear guidelines for validating electronic service.</w:t>
      </w:r>
    </w:p>
    <w:p w14:paraId="27101C04" w14:textId="77777777" w:rsidR="00253130" w:rsidRDefault="00253130" w:rsidP="00253130">
      <w:r>
        <w:t>Recommendation:</w:t>
      </w:r>
      <w:r>
        <w:br/>
        <w:t>We ask that your ministry consider formalizing electronic communication as an optional, legally recognized method of service delivery, supported by:</w:t>
      </w:r>
      <w:r>
        <w:br/>
        <w:t>- Mandatory tenant consent,</w:t>
      </w:r>
      <w:r>
        <w:br/>
        <w:t>- Secure platforms (e.g., tenant portals),</w:t>
      </w:r>
      <w:r>
        <w:br/>
        <w:t>- Clear standards for proof of delivery.</w:t>
      </w:r>
      <w:r>
        <w:br/>
      </w:r>
      <w:r>
        <w:br/>
        <w:t>This modernization would align Alberta’s tenancy laws with current technology, reduce administrative burdens, and improve service accessibility for all parties.</w:t>
      </w:r>
    </w:p>
    <w:p w14:paraId="300F8FEF" w14:textId="77777777" w:rsidR="00253130" w:rsidRDefault="00253130" w:rsidP="00253130">
      <w:r>
        <w:t>Thank you for your attention to this matter. I would welcome the opportunity to provide further input or participate in consultations on this important initiative.</w:t>
      </w:r>
    </w:p>
    <w:p w14:paraId="60118C6E" w14:textId="77777777" w:rsidR="00253130" w:rsidRDefault="00253130" w:rsidP="00253130">
      <w:r>
        <w:t>Sincerely,</w:t>
      </w:r>
    </w:p>
    <w:p w14:paraId="14855D10" w14:textId="6CD3C200" w:rsidR="00253130" w:rsidRDefault="00253130" w:rsidP="00253130">
      <w:r>
        <w:rPr>
          <w:noProof/>
        </w:rPr>
        <w:drawing>
          <wp:inline distT="0" distB="0" distL="0" distR="0" wp14:anchorId="7E717D6F" wp14:editId="33ABE9BC">
            <wp:extent cx="1297990" cy="647700"/>
            <wp:effectExtent l="0" t="0" r="0" b="0"/>
            <wp:docPr id="1633757701" name="Picture 2" descr="A close-up of a sign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757701" name="Picture 2" descr="A close-up of a signature&#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00485" cy="648945"/>
                    </a:xfrm>
                    <a:prstGeom prst="rect">
                      <a:avLst/>
                    </a:prstGeom>
                    <a:noFill/>
                  </pic:spPr>
                </pic:pic>
              </a:graphicData>
            </a:graphic>
          </wp:inline>
        </w:drawing>
      </w:r>
    </w:p>
    <w:p w14:paraId="1C45322D" w14:textId="5B4FE908" w:rsidR="00253130" w:rsidRDefault="00253130" w:rsidP="00253130">
      <w:pPr>
        <w:spacing w:after="0" w:line="240" w:lineRule="auto"/>
      </w:pPr>
      <w:r>
        <w:t xml:space="preserve">Donna Monkhouse, </w:t>
      </w:r>
    </w:p>
    <w:p w14:paraId="25A2B680" w14:textId="77777777" w:rsidR="00253130" w:rsidRDefault="00253130" w:rsidP="00253130">
      <w:pPr>
        <w:spacing w:after="0" w:line="240" w:lineRule="auto"/>
      </w:pPr>
      <w:r>
        <w:t>Executive Director</w:t>
      </w:r>
    </w:p>
    <w:p w14:paraId="5C6CC91F" w14:textId="77777777" w:rsidR="00484FC5" w:rsidRDefault="00484FC5" w:rsidP="00A52175"/>
    <w:p w14:paraId="7025C2B8" w14:textId="3C8D0C57" w:rsidR="00484FC5" w:rsidRDefault="00484FC5" w:rsidP="00A52175"/>
    <w:p w14:paraId="543E47F5" w14:textId="745B6295" w:rsidR="00484FC5" w:rsidRDefault="00484FC5" w:rsidP="00A52175"/>
    <w:sectPr w:rsidR="00484FC5" w:rsidSect="00D72D98">
      <w:headerReference w:type="default" r:id="rId9"/>
      <w:footerReference w:type="default" r:id="rId10"/>
      <w:pgSz w:w="12240" w:h="15840"/>
      <w:pgMar w:top="1440" w:right="1440" w:bottom="1440" w:left="1440" w:header="62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637037" w14:textId="77777777" w:rsidR="000E232F" w:rsidRDefault="000E232F" w:rsidP="003D1EA6">
      <w:pPr>
        <w:spacing w:after="0" w:line="240" w:lineRule="auto"/>
      </w:pPr>
      <w:r>
        <w:separator/>
      </w:r>
    </w:p>
  </w:endnote>
  <w:endnote w:type="continuationSeparator" w:id="0">
    <w:p w14:paraId="29E90D26" w14:textId="77777777" w:rsidR="000E232F" w:rsidRDefault="000E232F" w:rsidP="003D1E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D7820" w14:textId="0D05A72D" w:rsidR="003D1EA6" w:rsidRPr="003D1EA6" w:rsidRDefault="003D1EA6" w:rsidP="003D1EA6">
    <w:pPr>
      <w:widowControl w:val="0"/>
      <w:spacing w:after="120" w:line="285" w:lineRule="auto"/>
      <w:jc w:val="center"/>
      <w:rPr>
        <w:rFonts w:ascii="Verdana" w:eastAsia="Times New Roman" w:hAnsi="Verdana" w:cs="Times New Roman"/>
        <w:color w:val="000000"/>
        <w:kern w:val="28"/>
        <w:sz w:val="15"/>
        <w:szCs w:val="20"/>
        <w:lang w:eastAsia="en-CA"/>
        <w14:cntxtAlts/>
      </w:rPr>
    </w:pPr>
    <w:r w:rsidRPr="003D1EA6">
      <w:rPr>
        <w:rFonts w:ascii="Verdana" w:eastAsia="Times New Roman" w:hAnsi="Verdana" w:cs="Times New Roman"/>
        <w:color w:val="000000"/>
        <w:kern w:val="28"/>
        <w:sz w:val="15"/>
        <w:szCs w:val="20"/>
        <w:lang w:eastAsia="en-CA"/>
        <w14:cntxtAlts/>
      </w:rPr>
      <w:t xml:space="preserve">Alberta Residential Landlord Association | #208 10544 106 Street | Edmonton, AB T5H 2X6 | Phone: 780-413-9773| Fax: </w:t>
    </w:r>
    <w:r w:rsidR="00444F49">
      <w:rPr>
        <w:rFonts w:ascii="Verdana" w:eastAsia="Times New Roman" w:hAnsi="Verdana" w:cs="Times New Roman"/>
        <w:color w:val="000000"/>
        <w:kern w:val="28"/>
        <w:sz w:val="15"/>
        <w:szCs w:val="20"/>
        <w:lang w:eastAsia="en-CA"/>
        <w14:cntxtAlts/>
      </w:rPr>
      <w:t>780-665-8125</w:t>
    </w:r>
  </w:p>
  <w:p w14:paraId="5F765CC8" w14:textId="77777777" w:rsidR="003D1EA6" w:rsidRPr="003D1EA6" w:rsidRDefault="003D1EA6" w:rsidP="003D1EA6">
    <w:pPr>
      <w:widowControl w:val="0"/>
      <w:spacing w:after="120" w:line="285" w:lineRule="auto"/>
      <w:rPr>
        <w:rFonts w:ascii="Verdana" w:eastAsia="Times New Roman" w:hAnsi="Verdana" w:cs="Times New Roman"/>
        <w:color w:val="000000"/>
        <w:kern w:val="28"/>
        <w:sz w:val="15"/>
        <w:szCs w:val="20"/>
        <w:lang w:eastAsia="en-CA"/>
        <w14:cntxtAlts/>
      </w:rPr>
    </w:pPr>
    <w:r w:rsidRPr="003D1EA6">
      <w:rPr>
        <w:rFonts w:ascii="Verdana" w:eastAsia="Times New Roman" w:hAnsi="Verdana" w:cs="Times New Roman"/>
        <w:color w:val="000000"/>
        <w:kern w:val="28"/>
        <w:sz w:val="15"/>
        <w:szCs w:val="20"/>
        <w:lang w:eastAsia="en-CA"/>
        <w14:cntxtAlts/>
      </w:rPr>
      <w:t> </w:t>
    </w:r>
  </w:p>
  <w:p w14:paraId="5AD259D8" w14:textId="77777777" w:rsidR="003D1EA6" w:rsidRDefault="003D1E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B74914" w14:textId="77777777" w:rsidR="000E232F" w:rsidRDefault="000E232F" w:rsidP="003D1EA6">
      <w:pPr>
        <w:spacing w:after="0" w:line="240" w:lineRule="auto"/>
      </w:pPr>
      <w:r>
        <w:separator/>
      </w:r>
    </w:p>
  </w:footnote>
  <w:footnote w:type="continuationSeparator" w:id="0">
    <w:p w14:paraId="0381F958" w14:textId="77777777" w:rsidR="000E232F" w:rsidRDefault="000E232F" w:rsidP="003D1E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6D388" w14:textId="33036EA7" w:rsidR="003D1EA6" w:rsidRDefault="00253130" w:rsidP="00180197">
    <w:pPr>
      <w:pStyle w:val="Header"/>
      <w:tabs>
        <w:tab w:val="left" w:pos="142"/>
      </w:tabs>
      <w:ind w:left="142"/>
    </w:pPr>
    <w:r>
      <w:rPr>
        <w:rFonts w:ascii="Calibri" w:hAnsi="Calibri" w:cs="Calibri"/>
        <w:noProof/>
      </w:rPr>
      <w:drawing>
        <wp:inline distT="0" distB="0" distL="0" distR="0" wp14:anchorId="5B1BEF36" wp14:editId="25B8B88A">
          <wp:extent cx="2457450" cy="857250"/>
          <wp:effectExtent l="0" t="0" r="0" b="0"/>
          <wp:docPr id="1493261606"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261606" name="Picture 1" descr="A blue and white logo&#10;&#10;AI-generated content may be incorrect."/>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457450" cy="857250"/>
                  </a:xfrm>
                  <a:prstGeom prst="rect">
                    <a:avLst/>
                  </a:prstGeom>
                  <a:noFill/>
                  <a:ln>
                    <a:noFill/>
                  </a:ln>
                </pic:spPr>
              </pic:pic>
            </a:graphicData>
          </a:graphic>
        </wp:inline>
      </w:drawing>
    </w:r>
  </w:p>
  <w:p w14:paraId="2C2DB810" w14:textId="77777777" w:rsidR="003D1EA6" w:rsidRDefault="003D1E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5C2CA1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38CD62D6"/>
    <w:multiLevelType w:val="hybridMultilevel"/>
    <w:tmpl w:val="0B44A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8653425">
    <w:abstractNumId w:val="1"/>
  </w:num>
  <w:num w:numId="2" w16cid:durableId="80636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D98"/>
    <w:rsid w:val="000B6378"/>
    <w:rsid w:val="000E232F"/>
    <w:rsid w:val="00180197"/>
    <w:rsid w:val="001B7399"/>
    <w:rsid w:val="00230582"/>
    <w:rsid w:val="00237C3E"/>
    <w:rsid w:val="00253130"/>
    <w:rsid w:val="003118A7"/>
    <w:rsid w:val="00346F78"/>
    <w:rsid w:val="003506F6"/>
    <w:rsid w:val="003756E2"/>
    <w:rsid w:val="00375788"/>
    <w:rsid w:val="003D1EA6"/>
    <w:rsid w:val="00444F49"/>
    <w:rsid w:val="00484FC5"/>
    <w:rsid w:val="004879A9"/>
    <w:rsid w:val="004B16E6"/>
    <w:rsid w:val="004D0E96"/>
    <w:rsid w:val="00502D03"/>
    <w:rsid w:val="0056252E"/>
    <w:rsid w:val="005B7987"/>
    <w:rsid w:val="005D46F3"/>
    <w:rsid w:val="005F6D07"/>
    <w:rsid w:val="0062391B"/>
    <w:rsid w:val="006B2E28"/>
    <w:rsid w:val="007020EB"/>
    <w:rsid w:val="007200F6"/>
    <w:rsid w:val="00733BE6"/>
    <w:rsid w:val="007576F0"/>
    <w:rsid w:val="007E32EC"/>
    <w:rsid w:val="007F349F"/>
    <w:rsid w:val="00801857"/>
    <w:rsid w:val="0083595B"/>
    <w:rsid w:val="008544F7"/>
    <w:rsid w:val="00864AA2"/>
    <w:rsid w:val="008B5FE1"/>
    <w:rsid w:val="008E4CA4"/>
    <w:rsid w:val="00905E6C"/>
    <w:rsid w:val="00960BA0"/>
    <w:rsid w:val="00977106"/>
    <w:rsid w:val="009C444B"/>
    <w:rsid w:val="009E014C"/>
    <w:rsid w:val="00A06390"/>
    <w:rsid w:val="00A14760"/>
    <w:rsid w:val="00A2089A"/>
    <w:rsid w:val="00A52175"/>
    <w:rsid w:val="00A67301"/>
    <w:rsid w:val="00AB454D"/>
    <w:rsid w:val="00B7227E"/>
    <w:rsid w:val="00BE1C1D"/>
    <w:rsid w:val="00C42D7E"/>
    <w:rsid w:val="00C54FD7"/>
    <w:rsid w:val="00CB1A00"/>
    <w:rsid w:val="00CF1453"/>
    <w:rsid w:val="00D413F5"/>
    <w:rsid w:val="00D42218"/>
    <w:rsid w:val="00D72D98"/>
    <w:rsid w:val="00DE1F03"/>
    <w:rsid w:val="00ED4ECF"/>
    <w:rsid w:val="00ED628F"/>
    <w:rsid w:val="00F6480F"/>
    <w:rsid w:val="00FB5B5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CF612A"/>
  <w15:chartTrackingRefBased/>
  <w15:docId w15:val="{15B0A8F6-B6E4-4641-A865-085421915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1E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1EA6"/>
  </w:style>
  <w:style w:type="paragraph" w:styleId="Footer">
    <w:name w:val="footer"/>
    <w:basedOn w:val="Normal"/>
    <w:link w:val="FooterChar"/>
    <w:uiPriority w:val="99"/>
    <w:unhideWhenUsed/>
    <w:rsid w:val="003D1E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1EA6"/>
  </w:style>
  <w:style w:type="paragraph" w:styleId="ListParagraph">
    <w:name w:val="List Paragraph"/>
    <w:basedOn w:val="Normal"/>
    <w:uiPriority w:val="34"/>
    <w:qFormat/>
    <w:rsid w:val="00A52175"/>
    <w:pPr>
      <w:ind w:left="720"/>
      <w:contextualSpacing/>
    </w:pPr>
  </w:style>
  <w:style w:type="paragraph" w:styleId="PlainText">
    <w:name w:val="Plain Text"/>
    <w:basedOn w:val="Normal"/>
    <w:link w:val="PlainTextChar"/>
    <w:uiPriority w:val="99"/>
    <w:semiHidden/>
    <w:unhideWhenUsed/>
    <w:rsid w:val="00C42D7E"/>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C42D7E"/>
    <w:rPr>
      <w:rFonts w:ascii="Calibri" w:hAnsi="Calibri"/>
      <w:szCs w:val="21"/>
    </w:rPr>
  </w:style>
  <w:style w:type="paragraph" w:styleId="ListBullet">
    <w:name w:val="List Bullet"/>
    <w:basedOn w:val="Normal"/>
    <w:uiPriority w:val="99"/>
    <w:unhideWhenUsed/>
    <w:rsid w:val="00253130"/>
    <w:pPr>
      <w:numPr>
        <w:numId w:val="2"/>
      </w:numPr>
      <w:tabs>
        <w:tab w:val="clear" w:pos="360"/>
      </w:tabs>
      <w:spacing w:after="200" w:line="276" w:lineRule="auto"/>
      <w:ind w:left="0" w:firstLine="0"/>
      <w:contextualSpacing/>
    </w:pPr>
    <w:rPr>
      <w:rFonts w:eastAsiaTheme="minorEastAsia"/>
      <w:lang w:val="en-US"/>
    </w:rPr>
  </w:style>
  <w:style w:type="character" w:styleId="Strong">
    <w:name w:val="Strong"/>
    <w:basedOn w:val="DefaultParagraphFont"/>
    <w:uiPriority w:val="22"/>
    <w:qFormat/>
    <w:rsid w:val="00253130"/>
    <w:rPr>
      <w:b/>
      <w:bCs/>
    </w:rPr>
  </w:style>
  <w:style w:type="character" w:styleId="Hyperlink">
    <w:name w:val="Hyperlink"/>
    <w:basedOn w:val="DefaultParagraphFont"/>
    <w:uiPriority w:val="99"/>
    <w:unhideWhenUsed/>
    <w:rsid w:val="0025313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57422">
      <w:bodyDiv w:val="1"/>
      <w:marLeft w:val="0"/>
      <w:marRight w:val="0"/>
      <w:marTop w:val="0"/>
      <w:marBottom w:val="0"/>
      <w:divBdr>
        <w:top w:val="none" w:sz="0" w:space="0" w:color="auto"/>
        <w:left w:val="none" w:sz="0" w:space="0" w:color="auto"/>
        <w:bottom w:val="none" w:sz="0" w:space="0" w:color="auto"/>
        <w:right w:val="none" w:sz="0" w:space="0" w:color="auto"/>
      </w:divBdr>
    </w:div>
    <w:div w:id="1053044041">
      <w:bodyDiv w:val="1"/>
      <w:marLeft w:val="0"/>
      <w:marRight w:val="0"/>
      <w:marTop w:val="0"/>
      <w:marBottom w:val="0"/>
      <w:divBdr>
        <w:top w:val="none" w:sz="0" w:space="0" w:color="auto"/>
        <w:left w:val="none" w:sz="0" w:space="0" w:color="auto"/>
        <w:bottom w:val="none" w:sz="0" w:space="0" w:color="auto"/>
        <w:right w:val="none" w:sz="0" w:space="0" w:color="auto"/>
      </w:divBdr>
    </w:div>
    <w:div w:id="1244219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ministersa@gov.ab.c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cid:ii_19b04e5c9ca4ce8e91" TargetMode="External"/><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onna\Desktop\Logo%20and%20brochures\ARLA%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ARLA Letterhead</Template>
  <TotalTime>1</TotalTime>
  <Pages>2</Pages>
  <Words>504</Words>
  <Characters>2874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dc:creator>
  <cp:keywords/>
  <dc:description/>
  <cp:lastModifiedBy>Donna Monkhouse</cp:lastModifiedBy>
  <cp:revision>2</cp:revision>
  <cp:lastPrinted>2021-07-28T18:00:00Z</cp:lastPrinted>
  <dcterms:created xsi:type="dcterms:W3CDTF">2025-12-11T17:31:00Z</dcterms:created>
  <dcterms:modified xsi:type="dcterms:W3CDTF">2025-12-11T17:31:00Z</dcterms:modified>
</cp:coreProperties>
</file>